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A3" w:rsidRDefault="00586BEE" w:rsidP="00E200A3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ИГРЫ ПО ПРОФИЛАКТИКЕ</w:t>
      </w:r>
      <w:r w:rsidR="00E200A3">
        <w:rPr>
          <w:b/>
          <w:bCs/>
          <w:sz w:val="28"/>
          <w:szCs w:val="28"/>
        </w:rPr>
        <w:t xml:space="preserve"> ПЛОСКОСТОПИЯ</w:t>
      </w:r>
    </w:p>
    <w:p w:rsidR="00E200A3" w:rsidRDefault="00E200A3" w:rsidP="00E200A3">
      <w:pPr>
        <w:autoSpaceDE w:val="0"/>
        <w:autoSpaceDN w:val="0"/>
        <w:adjustRightInd w:val="0"/>
        <w:rPr>
          <w:sz w:val="28"/>
          <w:szCs w:val="28"/>
        </w:rPr>
      </w:pP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«Ходьба змейкой». </w:t>
      </w:r>
      <w:r>
        <w:rPr>
          <w:sz w:val="28"/>
          <w:szCs w:val="28"/>
        </w:rPr>
        <w:t xml:space="preserve">Установить кегли (мячи, кубики и т. п.) в ряд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друг от  друга.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Дети, держась за пояс впереди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>, обходят колонной кегли, стараясь их не задеть.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«Пройди – не ошибись»</w:t>
      </w:r>
      <w:r>
        <w:rPr>
          <w:sz w:val="28"/>
          <w:szCs w:val="28"/>
        </w:rPr>
        <w:t>. Дети проходят по намеченной на полу линии, ставя пятку к носку впереди стоящей ноги. Затем идут обратно, спиной вперёд, ставя носок к пятке.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«Резвый мешочек».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становятся в круг. Входящий стоит посередине. Он вращает верёвку с мешочком, наполненным песком. Дети следят за мешочком и при его приближении стараются перепрыгнуть через верёвку. </w:t>
      </w:r>
      <w:proofErr w:type="spellStart"/>
      <w:r>
        <w:rPr>
          <w:sz w:val="28"/>
          <w:szCs w:val="28"/>
        </w:rPr>
        <w:t>Неперепрыгнувший</w:t>
      </w:r>
      <w:proofErr w:type="spellEnd"/>
      <w:r>
        <w:rPr>
          <w:sz w:val="28"/>
          <w:szCs w:val="28"/>
        </w:rPr>
        <w:t xml:space="preserve"> выбывает из игры.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«Зайцы в огороде».</w:t>
      </w:r>
      <w:r>
        <w:rPr>
          <w:sz w:val="28"/>
          <w:szCs w:val="28"/>
        </w:rPr>
        <w:t xml:space="preserve"> Чертится круг. Все дети стоят за ним на расстоянии полушага. Воспитатель назначает одного из играющих водящим, и тот становится внутри круга в любом месте. Дети прыгают через линию в круг. Водящий бегает в кругу, стараясь коснуться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, когда они находятся внутри круга. При приближении водящего все возвращаются за линию. Тот из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, до кого дотронулся водящий, считается проигравшим. Затем выбирается новый водящий из тех детей, до кого ни разу не смогли дотронуться. 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«Быстро возьми».</w:t>
      </w:r>
      <w:r>
        <w:rPr>
          <w:sz w:val="28"/>
          <w:szCs w:val="28"/>
        </w:rPr>
        <w:t xml:space="preserve"> Из кубиков образуется круг. Кубиков на два </w:t>
      </w:r>
      <w:proofErr w:type="gramStart"/>
      <w:r>
        <w:rPr>
          <w:sz w:val="28"/>
          <w:szCs w:val="28"/>
        </w:rPr>
        <w:t>меньше</w:t>
      </w:r>
      <w:proofErr w:type="gramEnd"/>
      <w:r>
        <w:rPr>
          <w:sz w:val="28"/>
          <w:szCs w:val="28"/>
        </w:rPr>
        <w:t xml:space="preserve"> количества играющих. Дети стоят по кругу. Педагог даёт задание: бег (прыжки галопом, поскоки, бег спиной вперёд, прыжки на одной ноге и т. д.). Педагог говорит: «Быстро возьми!». Каждый из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должен взять один кубик. Тот, кто остался без предмета, считается проигравшим.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«Великаны и гномы».</w:t>
      </w:r>
      <w:r>
        <w:rPr>
          <w:sz w:val="28"/>
          <w:szCs w:val="28"/>
        </w:rPr>
        <w:t xml:space="preserve"> Ходьба в колонне по одному. На сигнал педагога «Великаны!» дети идут на носочках, подняв руки вверх, затем следует обычная ходьба. На следующий сигнал «Гномы!» – ходьба в </w:t>
      </w:r>
      <w:proofErr w:type="spellStart"/>
      <w:r>
        <w:rPr>
          <w:sz w:val="28"/>
          <w:szCs w:val="28"/>
        </w:rPr>
        <w:t>полуприсяде</w:t>
      </w:r>
      <w:proofErr w:type="spellEnd"/>
      <w:r>
        <w:rPr>
          <w:sz w:val="28"/>
          <w:szCs w:val="28"/>
        </w:rPr>
        <w:t>, и так в чередовании.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«Запрещённое движение».</w:t>
      </w:r>
      <w:r>
        <w:rPr>
          <w:sz w:val="28"/>
          <w:szCs w:val="28"/>
        </w:rPr>
        <w:t xml:space="preserve"> В этой игре следует быть очень внимательным: нужно выполнять все показанные воспитателем или ребёнком упражнения за исключением запрещённого.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«Полоса препятствий».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 о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 в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е. Нашитые на плотную ткань изображения следов с пуговицами посередине. Оборудование расположено по кругу или рядами по залу. Дети выполняют упражнения 2–3 раза поточным способом.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1) Ходьба по верёвке прямо.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 Прыжки в длину с места.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3) Ходьба по скамейке через кубики (5–6 шт.).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4) Прыжки боком через канат, лежащий на полу.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в обруч боком.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«Кто быстрее?»</w:t>
      </w:r>
      <w:r>
        <w:rPr>
          <w:sz w:val="28"/>
          <w:szCs w:val="28"/>
        </w:rPr>
        <w:t>.  Дети стоят в шеренге. По сигналу воспитателя стараются схватить пальцами ноги скомканную бумагу и допрыгать до намеченной линии.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«Тик-так»</w:t>
      </w:r>
      <w:r>
        <w:rPr>
          <w:sz w:val="28"/>
          <w:szCs w:val="28"/>
        </w:rPr>
        <w:t xml:space="preserve">.  Дети становятся в круг, они – «цифры». Выбирается водящий, он – «стрелка для часов», ему завязывают глаза, он находится в центре круга. Играющие хором произносят слова и выполняют движения в соответствии с текстом. 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1"/>
        <w:gridCol w:w="4549"/>
      </w:tblGrid>
      <w:tr w:rsidR="00E200A3" w:rsidTr="00F41544">
        <w:trPr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3" w:rsidRDefault="00E200A3" w:rsidP="00F415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ТЕКСТ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Тик-так, тик-так </w:t>
            </w:r>
            <w:r>
              <w:rPr>
                <w:sz w:val="28"/>
                <w:szCs w:val="28"/>
              </w:rPr>
              <w:t>–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всегда шагаем так: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Тик-так!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Стрелка, стрелка, покружи, </w:t>
            </w:r>
            <w:r>
              <w:rPr>
                <w:sz w:val="28"/>
                <w:szCs w:val="28"/>
              </w:rPr>
              <w:t>–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Час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который, покажи.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3" w:rsidRDefault="00E200A3" w:rsidP="00F415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ДВИЖЕНИЯ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Ходьба на месте.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 влево, шаг вправо (2 раза).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Водящий вытягивает руку вперёд,</w:t>
            </w:r>
          </w:p>
          <w:p w:rsidR="00E200A3" w:rsidRDefault="00E200A3" w:rsidP="00F415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поворачивается вокруг себя, после слова «покажи» останавливается.</w:t>
            </w:r>
          </w:p>
        </w:tc>
      </w:tr>
    </w:tbl>
    <w:p w:rsidR="00E200A3" w:rsidRDefault="00E200A3" w:rsidP="00E200A3">
      <w:pPr>
        <w:autoSpaceDE w:val="0"/>
        <w:autoSpaceDN w:val="0"/>
        <w:adjustRightInd w:val="0"/>
        <w:rPr>
          <w:color w:val="993300"/>
          <w:sz w:val="28"/>
          <w:szCs w:val="28"/>
        </w:rPr>
      </w:pP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Тот ребёнок, на которого указывает рука водящего, произносит: «Тик-так». Водящий должен угадать имя </w:t>
      </w:r>
      <w:proofErr w:type="gramStart"/>
      <w:r>
        <w:rPr>
          <w:color w:val="000000"/>
          <w:sz w:val="28"/>
          <w:szCs w:val="28"/>
        </w:rPr>
        <w:t>говорящего</w:t>
      </w:r>
      <w:proofErr w:type="gramEnd"/>
      <w:r>
        <w:rPr>
          <w:color w:val="000000"/>
          <w:sz w:val="28"/>
          <w:szCs w:val="28"/>
        </w:rPr>
        <w:t>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bCs/>
          <w:sz w:val="28"/>
          <w:szCs w:val="28"/>
        </w:rPr>
        <w:t>«Подумай и отгадай».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музыкальное восприятие и память детей.  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Игровой материал:</w:t>
      </w:r>
      <w:r>
        <w:rPr>
          <w:sz w:val="28"/>
          <w:szCs w:val="28"/>
        </w:rPr>
        <w:t xml:space="preserve"> карточки (по числу играющих), на которых изображены медведь, зайчик, собака.</w:t>
      </w:r>
      <w:proofErr w:type="gramEnd"/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игры.</w:t>
      </w:r>
      <w:r>
        <w:rPr>
          <w:sz w:val="28"/>
          <w:szCs w:val="28"/>
        </w:rPr>
        <w:t xml:space="preserve"> Детям раздают по одной карточке. На фортепиано или в грамзаписи звучат в любой последовательности мелодии: «Зайчик», «Медведь», «Собака». Дети узнают мелодию и поднимают нужную карточку.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12.</w:t>
      </w:r>
      <w:r>
        <w:rPr>
          <w:b/>
          <w:bCs/>
          <w:sz w:val="28"/>
          <w:szCs w:val="28"/>
        </w:rPr>
        <w:t xml:space="preserve"> «На чём играю?»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наличие навыка по узнаванию звучания музыкальных инструментов.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Игровой материал:</w:t>
      </w:r>
      <w:r>
        <w:rPr>
          <w:sz w:val="28"/>
          <w:szCs w:val="28"/>
        </w:rPr>
        <w:t xml:space="preserve"> карточки (по числу играющих), на которых изображены детские музыкальные инструменты, фишки, ширма.</w:t>
      </w:r>
      <w:proofErr w:type="gramEnd"/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игры.</w:t>
      </w:r>
      <w:r>
        <w:rPr>
          <w:sz w:val="28"/>
          <w:szCs w:val="28"/>
        </w:rPr>
        <w:t xml:space="preserve"> Детям раздают карточки. Ведущий проигрывает мелодию или ритмический рисунок на каком-либо инструменте (за ширмой). Дети определяют звучание инструмента и закрывают фишкой изображение этого инструмента.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13.  </w:t>
      </w:r>
      <w:r>
        <w:rPr>
          <w:b/>
          <w:bCs/>
          <w:sz w:val="28"/>
          <w:szCs w:val="28"/>
        </w:rPr>
        <w:t>«Море».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развивать у детей представление об изобразительных возможностях музыки, её способности отображать явления окружающей природы.</w:t>
      </w:r>
    </w:p>
    <w:p w:rsidR="00E200A3" w:rsidRDefault="00E200A3" w:rsidP="00E200A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Игровой материал:</w:t>
      </w:r>
      <w:r>
        <w:rPr>
          <w:sz w:val="28"/>
          <w:szCs w:val="28"/>
        </w:rPr>
        <w:t xml:space="preserve"> три карточки из картона: 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– море взволнованное,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море бушующее, 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– море успокаивающееся.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игры.</w:t>
      </w:r>
      <w:r>
        <w:rPr>
          <w:sz w:val="28"/>
          <w:szCs w:val="28"/>
        </w:rPr>
        <w:t xml:space="preserve"> Дети слушают в грамзаписи пьесу «Море» Н. А. Римского-Корсакова, делятся своими впечатлениями и с помощью карточек показывают изменения в изображении образа моря в музыке.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/>
          <w:bCs/>
          <w:sz w:val="28"/>
          <w:szCs w:val="28"/>
        </w:rPr>
        <w:t>«Слушаем музыку».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выявить знания детей о музыкальных инструментах.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Игровой материал:</w:t>
      </w:r>
      <w:r>
        <w:rPr>
          <w:sz w:val="28"/>
          <w:szCs w:val="28"/>
        </w:rPr>
        <w:t xml:space="preserve"> на планшете изображены лес, поляна (в центре сделаны разрезы, куда могут вставляться сюжетные картинки «Зайцы спят», «Зайцы пляшут»).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предлагает детям пойти погулять на полянку, нарисованную на картинке, говорит: «Здесь живут маленькие зайчики, а что они делают, вы узнаете сами, когда услышите музыку». 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мелодия колыбельной или танцевальной музыки. Дети определяют её и по просьбе воспитателя вставляют соответствующую картинку в прорези на планшете.     </w:t>
      </w:r>
    </w:p>
    <w:p w:rsidR="00E200A3" w:rsidRDefault="00E200A3" w:rsidP="00E200A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/>
          <w:bCs/>
          <w:sz w:val="28"/>
          <w:szCs w:val="28"/>
        </w:rPr>
        <w:t>«Слушаем музыку».</w:t>
      </w:r>
    </w:p>
    <w:p w:rsidR="00E200A3" w:rsidRDefault="00E200A3" w:rsidP="00E200A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выявить знания детей о музыкальных произведениях.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Игровой материал:</w:t>
      </w:r>
      <w:r>
        <w:rPr>
          <w:sz w:val="28"/>
          <w:szCs w:val="28"/>
        </w:rPr>
        <w:t xml:space="preserve"> 4–5 картинок, иллюстрирующих содержание знакомых детям музыкальных произведений (это могут быть и инструментальные пьесы), проигрыватель с пластинками.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игры.</w:t>
      </w:r>
      <w:r>
        <w:rPr>
          <w:sz w:val="28"/>
          <w:szCs w:val="28"/>
        </w:rPr>
        <w:t xml:space="preserve"> На столе картинки располагают так, чтобы они хорошо были видны всем играющим. Проигрывают какое-либо музыкальное произведение. Вызванный ребёнок должен найти соответствующую картинку, назвать произведение и композитора, написавшего эту музыку.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16.</w:t>
      </w:r>
      <w:r>
        <w:rPr>
          <w:b/>
          <w:bCs/>
          <w:sz w:val="28"/>
          <w:szCs w:val="28"/>
        </w:rPr>
        <w:t xml:space="preserve">  «Что делают дети?»</w:t>
      </w:r>
    </w:p>
    <w:p w:rsidR="00E200A3" w:rsidRDefault="00E200A3" w:rsidP="00E200A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музыкальную память и внимание детей.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Игровой материал:</w:t>
      </w:r>
      <w:r>
        <w:rPr>
          <w:sz w:val="28"/>
          <w:szCs w:val="28"/>
        </w:rPr>
        <w:t xml:space="preserve"> карточки (по числу играющих), на которых изображены дети (они поют, танцуют, играют на музыкальных инструментах).</w:t>
      </w:r>
      <w:proofErr w:type="gramEnd"/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игры.</w:t>
      </w:r>
      <w:r>
        <w:rPr>
          <w:sz w:val="28"/>
          <w:szCs w:val="28"/>
        </w:rPr>
        <w:t xml:space="preserve"> Детям раздают по одной карточке. Музыкальный руководитель исполняет знакомые музыкальные произведения (можно в грамзаписи). Тот, кто узнал музыкальное произведение, поднимает карточку.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17.  </w:t>
      </w:r>
      <w:r>
        <w:rPr>
          <w:b/>
          <w:bCs/>
          <w:sz w:val="28"/>
          <w:szCs w:val="28"/>
        </w:rPr>
        <w:t>«Курица и цыплята»</w:t>
      </w:r>
    </w:p>
    <w:p w:rsidR="00E200A3" w:rsidRDefault="00E200A3" w:rsidP="00E200A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игры:</w:t>
      </w:r>
      <w:r>
        <w:rPr>
          <w:sz w:val="28"/>
          <w:szCs w:val="28"/>
        </w:rPr>
        <w:t xml:space="preserve"> развивать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 детей.</w:t>
      </w:r>
    </w:p>
    <w:p w:rsidR="00E200A3" w:rsidRDefault="00E200A3" w:rsidP="00E20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Игровой материал: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домик, кукла Маша, металлофон. Всё раскладывается на столе. У детей в руках игрушечные птицы (курица и цыплята).</w:t>
      </w:r>
    </w:p>
    <w:p w:rsidR="00E200A3" w:rsidRDefault="00E200A3" w:rsidP="00E200A3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игры.</w:t>
      </w:r>
      <w:r>
        <w:rPr>
          <w:sz w:val="28"/>
          <w:szCs w:val="28"/>
        </w:rPr>
        <w:t xml:space="preserve"> Дети рассаживаются вокруг стола. Воспитатель берёт куклу и говорит: «В этом домике живёт кукла Маша, у неё много кур и цыплят. Их пора кормить, но они разбежались. Маша, позови своих кур. Послушайте, ребята, кого зовёт Маша (играет на металлофоне ноту </w:t>
      </w:r>
      <w:r>
        <w:rPr>
          <w:i/>
          <w:iCs/>
          <w:sz w:val="28"/>
          <w:szCs w:val="28"/>
        </w:rPr>
        <w:t>ре</w:t>
      </w:r>
      <w:r>
        <w:rPr>
          <w:sz w:val="28"/>
          <w:szCs w:val="28"/>
        </w:rPr>
        <w:t xml:space="preserve"> 2-й октавы). Дети с цыплятами встают и ставят их перед Машей. Кукла кормит птиц. Воспитатель просит детей спеть тоненькими голосами, как цыплята: «пи-пи-пи». Затем кукла Маша зовёт кур – воспитатель играет на металлофоне ноту </w:t>
      </w:r>
      <w:r>
        <w:rPr>
          <w:i/>
          <w:iCs/>
          <w:sz w:val="28"/>
          <w:szCs w:val="28"/>
        </w:rPr>
        <w:t>ре</w:t>
      </w:r>
      <w:r>
        <w:rPr>
          <w:sz w:val="28"/>
          <w:szCs w:val="28"/>
        </w:rPr>
        <w:t xml:space="preserve"> 1-й октаву. Дети кладут фигурки кур на стол перед Машей и поют на этом же звуке: «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».</w:t>
      </w:r>
    </w:p>
    <w:p w:rsidR="00AC3214" w:rsidRDefault="00AC3214"/>
    <w:sectPr w:rsidR="00AC3214" w:rsidSect="00586BEE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A3"/>
    <w:rsid w:val="0053216C"/>
    <w:rsid w:val="00586BEE"/>
    <w:rsid w:val="00AC3214"/>
    <w:rsid w:val="00E2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4</cp:revision>
  <dcterms:created xsi:type="dcterms:W3CDTF">2013-10-04T17:07:00Z</dcterms:created>
  <dcterms:modified xsi:type="dcterms:W3CDTF">2013-10-10T14:28:00Z</dcterms:modified>
</cp:coreProperties>
</file>